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Calibri" w:hAnsi="Calibri" w:cs="Calibri"/>
          <w:color w:val="18376A"/>
          <w:sz w:val="30"/>
          <w:szCs w:val="30"/>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Calibri" w:hAnsi="Calibri" w:cs="Calibri"/>
          <w:b/>
          <w:bCs/>
          <w:color w:val="18376A"/>
          <w:sz w:val="30"/>
          <w:szCs w:val="30"/>
        </w:rPr>
        <w:t>To login</w:t>
      </w:r>
      <w:r>
        <w:rPr>
          <w:rFonts w:ascii="Calibri" w:hAnsi="Calibri" w:cs="Calibri"/>
          <w:color w:val="18376A"/>
          <w:sz w:val="30"/>
          <w:szCs w:val="30"/>
        </w:rPr>
        <w:t xml:space="preserve">, </w:t>
      </w:r>
      <w:proofErr w:type="gramStart"/>
      <w:r>
        <w:rPr>
          <w:rFonts w:ascii="Calibri" w:hAnsi="Calibri" w:cs="Calibri"/>
          <w:color w:val="18376A"/>
          <w:sz w:val="30"/>
          <w:szCs w:val="30"/>
        </w:rPr>
        <w:t xml:space="preserve">click </w:t>
      </w:r>
      <w:hyperlink r:id="rId6" w:history="1">
        <w:r>
          <w:rPr>
            <w:rFonts w:ascii="Calibri" w:hAnsi="Calibri" w:cs="Calibri"/>
            <w:color w:val="103CC0"/>
            <w:sz w:val="30"/>
            <w:szCs w:val="30"/>
            <w:u w:val="single" w:color="103CC0"/>
          </w:rPr>
          <w:t>here</w:t>
        </w:r>
      </w:hyperlink>
      <w:r>
        <w:rPr>
          <w:rFonts w:ascii="Calibri" w:hAnsi="Calibri" w:cs="Calibri"/>
          <w:color w:val="18376A"/>
          <w:sz w:val="30"/>
          <w:szCs w:val="30"/>
        </w:rPr>
        <w:t xml:space="preserve"> and please use</w:t>
      </w:r>
      <w:proofErr w:type="gramEnd"/>
      <w:r>
        <w:rPr>
          <w:rFonts w:ascii="Calibri" w:hAnsi="Calibri" w:cs="Calibri"/>
          <w:color w:val="18376A"/>
          <w:sz w:val="30"/>
          <w:szCs w:val="30"/>
        </w:rPr>
        <w:t xml:space="preserve"> the </w:t>
      </w:r>
      <w:r>
        <w:rPr>
          <w:rFonts w:ascii="Calibri" w:hAnsi="Calibri" w:cs="Calibri"/>
          <w:b/>
          <w:bCs/>
          <w:color w:val="18376A"/>
          <w:sz w:val="30"/>
          <w:szCs w:val="30"/>
        </w:rPr>
        <w:t>email you had provided</w:t>
      </w:r>
      <w:r>
        <w:rPr>
          <w:rFonts w:ascii="Calibri" w:hAnsi="Calibri" w:cs="Calibri"/>
          <w:color w:val="18376A"/>
          <w:sz w:val="30"/>
          <w:szCs w:val="30"/>
        </w:rPr>
        <w:t xml:space="preserve"> and the temporary generic password: </w:t>
      </w:r>
      <w:r>
        <w:rPr>
          <w:rFonts w:ascii="Calibri" w:hAnsi="Calibri" w:cs="Calibri"/>
          <w:b/>
          <w:bCs/>
          <w:color w:val="18376A"/>
          <w:sz w:val="30"/>
          <w:szCs w:val="30"/>
        </w:rPr>
        <w:t>P6ck&amp;G0!</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Calibri" w:hAnsi="Calibri" w:cs="Calibri"/>
          <w:color w:val="18376A"/>
          <w:sz w:val="30"/>
          <w:szCs w:val="30"/>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Calibri" w:hAnsi="Calibri" w:cs="Calibri"/>
          <w:color w:val="18376A"/>
          <w:sz w:val="30"/>
          <w:szCs w:val="30"/>
        </w:rPr>
        <w:t>You can change the password to a permanent one by going to the top right and clicking on the arrow next to your name:</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noProof/>
          <w:color w:val="1A1A1A"/>
          <w:sz w:val="32"/>
          <w:szCs w:val="32"/>
        </w:rPr>
        <w:drawing>
          <wp:inline distT="0" distB="0" distL="0" distR="0">
            <wp:extent cx="4711700" cy="1066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0" cy="1066800"/>
                    </a:xfrm>
                    <a:prstGeom prst="rect">
                      <a:avLst/>
                    </a:prstGeom>
                    <a:noFill/>
                    <a:ln>
                      <a:noFill/>
                    </a:ln>
                  </pic:spPr>
                </pic:pic>
              </a:graphicData>
            </a:graphic>
          </wp:inline>
        </w:drawing>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Calibri" w:hAnsi="Calibri" w:cs="Calibri"/>
          <w:color w:val="18376A"/>
          <w:sz w:val="30"/>
          <w:szCs w:val="30"/>
        </w:rPr>
        <w:t> </w:t>
      </w:r>
      <w:bookmarkStart w:id="0" w:name="_GoBack"/>
      <w:bookmarkEnd w:id="0"/>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26"/>
          <w:szCs w:val="26"/>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26"/>
          <w:szCs w:val="26"/>
        </w:rPr>
        <w:t>Tools for this Process:</w:t>
      </w:r>
    </w:p>
    <w:p w:rsidR="00F07D8B" w:rsidRDefault="00F07D8B" w:rsidP="00F07D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32"/>
          <w:szCs w:val="32"/>
        </w:rPr>
      </w:pPr>
      <w:r>
        <w:rPr>
          <w:rFonts w:ascii="Times New Roman" w:hAnsi="Times New Roman" w:cs="Times New Roman"/>
          <w:color w:val="1A1A1A"/>
          <w:sz w:val="26"/>
          <w:szCs w:val="26"/>
        </w:rPr>
        <w:t>FTP website</w:t>
      </w:r>
      <w:r>
        <w:rPr>
          <w:rFonts w:ascii="Times New Roman" w:hAnsi="Times New Roman" w:cs="Times New Roman"/>
          <w:b/>
          <w:bCs/>
          <w:color w:val="1A1A1A"/>
          <w:sz w:val="26"/>
          <w:szCs w:val="26"/>
        </w:rPr>
        <w:t>:</w:t>
      </w:r>
      <w:r>
        <w:rPr>
          <w:rFonts w:ascii="Times New Roman" w:hAnsi="Times New Roman" w:cs="Times New Roman"/>
          <w:color w:val="1A1A1A"/>
          <w:sz w:val="26"/>
          <w:szCs w:val="26"/>
        </w:rPr>
        <w:t xml:space="preserve"> </w:t>
      </w:r>
      <w:hyperlink r:id="rId8" w:history="1">
        <w:r>
          <w:rPr>
            <w:rFonts w:ascii="Times New Roman" w:hAnsi="Times New Roman" w:cs="Times New Roman"/>
            <w:color w:val="103CC0"/>
            <w:sz w:val="26"/>
            <w:szCs w:val="26"/>
          </w:rPr>
          <w:t>https://fileshare.lahsa.org</w:t>
        </w:r>
      </w:hyperlink>
    </w:p>
    <w:p w:rsidR="00F07D8B" w:rsidRDefault="00F07D8B" w:rsidP="00F07D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32"/>
          <w:szCs w:val="32"/>
        </w:rPr>
      </w:pPr>
      <w:r>
        <w:rPr>
          <w:rFonts w:ascii="Times New Roman" w:hAnsi="Times New Roman" w:cs="Times New Roman"/>
          <w:color w:val="1A1A1A"/>
          <w:sz w:val="26"/>
          <w:szCs w:val="26"/>
        </w:rPr>
        <w:t>HMIS Migration blank dataset for Housing Navigators (attached)</w:t>
      </w:r>
    </w:p>
    <w:p w:rsidR="00F07D8B" w:rsidRDefault="00F07D8B" w:rsidP="00F07D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32"/>
          <w:szCs w:val="32"/>
        </w:rPr>
      </w:pPr>
      <w:r>
        <w:rPr>
          <w:rFonts w:ascii="Times New Roman" w:hAnsi="Times New Roman" w:cs="Times New Roman"/>
          <w:color w:val="1A1A1A"/>
          <w:sz w:val="26"/>
          <w:szCs w:val="26"/>
        </w:rPr>
        <w:t>Updated HMIS Consent (same as in CES Survey v1.1) (attached)</w:t>
      </w:r>
    </w:p>
    <w:p w:rsidR="00F07D8B" w:rsidRDefault="00F07D8B" w:rsidP="00F07D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sz w:val="32"/>
          <w:szCs w:val="32"/>
        </w:rPr>
      </w:pPr>
      <w:r>
        <w:rPr>
          <w:rFonts w:ascii="Times New Roman" w:hAnsi="Times New Roman" w:cs="Times New Roman"/>
          <w:color w:val="1A1A1A"/>
          <w:sz w:val="26"/>
          <w:szCs w:val="26"/>
        </w:rPr>
        <w:t xml:space="preserve">Complete SPA dataset (Lindsey </w:t>
      </w:r>
      <w:proofErr w:type="spellStart"/>
      <w:r>
        <w:rPr>
          <w:rFonts w:ascii="Times New Roman" w:hAnsi="Times New Roman" w:cs="Times New Roman"/>
          <w:color w:val="1A1A1A"/>
          <w:sz w:val="26"/>
          <w:szCs w:val="26"/>
        </w:rPr>
        <w:t>Giblin</w:t>
      </w:r>
      <w:proofErr w:type="spellEnd"/>
      <w:r>
        <w:rPr>
          <w:rFonts w:ascii="Times New Roman" w:hAnsi="Times New Roman" w:cs="Times New Roman"/>
          <w:color w:val="1A1A1A"/>
          <w:sz w:val="26"/>
          <w:szCs w:val="26"/>
        </w:rPr>
        <w:t xml:space="preserve"> will send by April 1)</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26"/>
          <w:szCs w:val="26"/>
        </w:rPr>
        <w:t>Preparation (Option 1):</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The CES lead organization can </w:t>
      </w:r>
      <w:r>
        <w:rPr>
          <w:rFonts w:ascii="Times New Roman" w:hAnsi="Times New Roman" w:cs="Times New Roman"/>
          <w:color w:val="FB0007"/>
          <w:sz w:val="26"/>
          <w:szCs w:val="26"/>
        </w:rPr>
        <w:t>assume responsibility</w:t>
      </w:r>
      <w:r>
        <w:rPr>
          <w:rFonts w:ascii="Times New Roman" w:hAnsi="Times New Roman" w:cs="Times New Roman"/>
          <w:color w:val="1A1A1A"/>
          <w:sz w:val="26"/>
          <w:szCs w:val="26"/>
        </w:rPr>
        <w:t> for uploading all consent and PII (personally identifying information) on behalf of their organization and all CES partner organizations in their SPA.</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If</w:t>
      </w:r>
      <w:proofErr w:type="gramEnd"/>
      <w:r>
        <w:rPr>
          <w:rFonts w:ascii="Times New Roman" w:hAnsi="Times New Roman" w:cs="Times New Roman"/>
          <w:color w:val="1A1A1A"/>
          <w:sz w:val="26"/>
          <w:szCs w:val="26"/>
        </w:rPr>
        <w:t xml:space="preserve"> this is the case, the CES lead organization can designate one person as the Primary Contact for data migration for their organization (likely the Matcher).</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26"/>
          <w:szCs w:val="26"/>
        </w:rPr>
        <w:t>Preparation (Option 2):</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The CES lead organization can </w:t>
      </w:r>
      <w:r>
        <w:rPr>
          <w:rFonts w:ascii="Times New Roman" w:hAnsi="Times New Roman" w:cs="Times New Roman"/>
          <w:color w:val="FB0007"/>
          <w:sz w:val="26"/>
          <w:szCs w:val="26"/>
        </w:rPr>
        <w:t>share responsibility</w:t>
      </w:r>
      <w:r>
        <w:rPr>
          <w:rFonts w:ascii="Times New Roman" w:hAnsi="Times New Roman" w:cs="Times New Roman"/>
          <w:color w:val="1A1A1A"/>
          <w:sz w:val="26"/>
          <w:szCs w:val="26"/>
        </w:rPr>
        <w:t> for uploading consents and PII (personally identifying information) with other CES partner organizations in their SPA.</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If</w:t>
      </w:r>
      <w:proofErr w:type="gramEnd"/>
      <w:r>
        <w:rPr>
          <w:rFonts w:ascii="Times New Roman" w:hAnsi="Times New Roman" w:cs="Times New Roman"/>
          <w:color w:val="1A1A1A"/>
          <w:sz w:val="26"/>
          <w:szCs w:val="26"/>
        </w:rPr>
        <w:t xml:space="preserve"> this is the case, each CES partner organization will need to designate one person as the Primary Contact for data migration for their organization (in addition to Matcher). Please send name, email, and SPA for this person to </w:t>
      </w:r>
      <w:hyperlink r:id="rId9" w:history="1">
        <w:r>
          <w:rPr>
            <w:rFonts w:ascii="Times New Roman" w:hAnsi="Times New Roman" w:cs="Times New Roman"/>
            <w:color w:val="103CC0"/>
            <w:sz w:val="26"/>
            <w:szCs w:val="26"/>
          </w:rPr>
          <w:t>plee@lahsa.or</w:t>
        </w:r>
      </w:hyperlink>
      <w:r>
        <w:rPr>
          <w:rFonts w:ascii="Times New Roman" w:hAnsi="Times New Roman" w:cs="Times New Roman"/>
          <w:color w:val="0000FF"/>
          <w:sz w:val="26"/>
          <w:szCs w:val="26"/>
        </w:rPr>
        <w:t>g</w:t>
      </w:r>
      <w:r>
        <w:rPr>
          <w:rFonts w:ascii="Times New Roman" w:hAnsi="Times New Roman" w:cs="Times New Roman"/>
          <w:color w:val="1A1A1A"/>
          <w:sz w:val="26"/>
          <w:szCs w:val="26"/>
        </w:rPr>
        <w:t>.</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lastRenderedPageBreak/>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26"/>
          <w:szCs w:val="26"/>
        </w:rPr>
        <w:t>Migration Process:</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1.</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Housing Navigator (Outreach Worker/Case Manager/other) obtains updated consent (see attached consent from CES Survey Packet v1.1) along with Name, Date of Birth, and Social Security Number.</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2.</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 xml:space="preserve">Housing Navigator gives PII to the "Primary Contact" (either CES matcher or primary contact at organization, depending on process selected above) by filling in the </w:t>
      </w:r>
      <w:r>
        <w:rPr>
          <w:rFonts w:ascii="Times New Roman" w:hAnsi="Times New Roman" w:cs="Times New Roman"/>
          <w:b/>
          <w:bCs/>
          <w:color w:val="0000FF"/>
          <w:sz w:val="26"/>
          <w:szCs w:val="26"/>
        </w:rPr>
        <w:t xml:space="preserve">BLUE </w:t>
      </w:r>
      <w:r>
        <w:rPr>
          <w:rFonts w:ascii="Times New Roman" w:hAnsi="Times New Roman" w:cs="Times New Roman"/>
          <w:color w:val="1A1A1A"/>
          <w:sz w:val="26"/>
          <w:szCs w:val="26"/>
        </w:rPr>
        <w:t>columns on the attached spreadsheet and uploading to </w:t>
      </w:r>
      <w:r>
        <w:rPr>
          <w:rFonts w:ascii="Times New Roman" w:hAnsi="Times New Roman" w:cs="Times New Roman"/>
          <w:b/>
          <w:bCs/>
          <w:color w:val="1A1A1A"/>
          <w:sz w:val="26"/>
          <w:szCs w:val="26"/>
        </w:rPr>
        <w:t>Folder 1</w:t>
      </w:r>
      <w:r>
        <w:rPr>
          <w:rFonts w:ascii="Times New Roman" w:hAnsi="Times New Roman" w:cs="Times New Roman"/>
          <w:color w:val="1A1A1A"/>
          <w:sz w:val="26"/>
          <w:szCs w:val="26"/>
        </w:rPr>
        <w:t xml:space="preserve"> (“</w:t>
      </w:r>
      <w:r>
        <w:rPr>
          <w:rFonts w:ascii="Times New Roman" w:hAnsi="Times New Roman" w:cs="Times New Roman"/>
          <w:b/>
          <w:bCs/>
          <w:color w:val="1A1A1A"/>
          <w:sz w:val="26"/>
          <w:szCs w:val="26"/>
        </w:rPr>
        <w:t>F1</w:t>
      </w:r>
      <w:r>
        <w:rPr>
          <w:rFonts w:ascii="Times New Roman" w:hAnsi="Times New Roman" w:cs="Times New Roman"/>
          <w:color w:val="1A1A1A"/>
          <w:sz w:val="26"/>
          <w:szCs w:val="26"/>
        </w:rPr>
        <w:t>”) on the FTP site.</w:t>
      </w:r>
      <w:r>
        <w:rPr>
          <w:rFonts w:ascii="Times New Roman" w:hAnsi="Times New Roman" w:cs="Times New Roman"/>
          <w:color w:val="18376A"/>
          <w:sz w:val="26"/>
          <w:szCs w:val="26"/>
        </w:rPr>
        <w:t xml:space="preserve"> </w:t>
      </w:r>
      <w:r>
        <w:rPr>
          <w:rFonts w:ascii="Times New Roman" w:hAnsi="Times New Roman" w:cs="Times New Roman"/>
          <w:b/>
          <w:bCs/>
          <w:color w:val="1A1A1A"/>
          <w:sz w:val="26"/>
          <w:szCs w:val="26"/>
        </w:rPr>
        <w:t>Please note that the file should be named in the following format: “SPA # - Organization Name – YYYYMMDD”.</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Arial" w:hAnsi="Arial" w:cs="Arial"/>
          <w:color w:val="1A1A1A"/>
          <w:sz w:val="32"/>
          <w:szCs w:val="32"/>
        </w:rPr>
      </w:pPr>
      <w:r>
        <w:rPr>
          <w:rFonts w:ascii="Times New Roman" w:hAnsi="Times New Roman" w:cs="Times New Roman"/>
          <w:noProof/>
          <w:color w:val="1A1A1A"/>
          <w:sz w:val="32"/>
          <w:szCs w:val="32"/>
        </w:rPr>
        <w:drawing>
          <wp:inline distT="0" distB="0" distL="0" distR="0">
            <wp:extent cx="5486400" cy="162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25600"/>
                    </a:xfrm>
                    <a:prstGeom prst="rect">
                      <a:avLst/>
                    </a:prstGeom>
                    <a:noFill/>
                    <a:ln>
                      <a:noFill/>
                    </a:ln>
                  </pic:spPr>
                </pic:pic>
              </a:graphicData>
            </a:graphic>
          </wp:inline>
        </w:drawing>
      </w:r>
    </w:p>
    <w:p w:rsidR="00F07D8B" w:rsidRDefault="00F07D8B" w:rsidP="00F07D8B">
      <w:pPr>
        <w:widowControl w:val="0"/>
        <w:autoSpaceDE w:val="0"/>
        <w:autoSpaceDN w:val="0"/>
        <w:adjustRightInd w:val="0"/>
        <w:jc w:val="center"/>
        <w:rPr>
          <w:rFonts w:ascii="Arial" w:hAnsi="Arial" w:cs="Arial"/>
          <w:b/>
          <w:bCs/>
          <w:color w:val="343434"/>
          <w:sz w:val="22"/>
          <w:szCs w:val="22"/>
        </w:rPr>
      </w:pPr>
    </w:p>
    <w:p w:rsidR="00F07D8B" w:rsidRDefault="00F07D8B" w:rsidP="00F07D8B">
      <w:pPr>
        <w:widowControl w:val="0"/>
        <w:autoSpaceDE w:val="0"/>
        <w:autoSpaceDN w:val="0"/>
        <w:adjustRightInd w:val="0"/>
        <w:jc w:val="center"/>
        <w:rPr>
          <w:rFonts w:ascii="Arial" w:hAnsi="Arial" w:cs="Arial"/>
          <w:b/>
          <w:bCs/>
          <w:color w:val="343434"/>
          <w:sz w:val="22"/>
          <w:szCs w:val="22"/>
        </w:rPr>
      </w:pP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26"/>
          <w:szCs w:val="26"/>
        </w:rPr>
        <w:t>a.</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Double-click on “F1” and click Upload.</w:t>
      </w: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26"/>
          <w:szCs w:val="26"/>
        </w:rPr>
        <w:t>b.</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Browse and select the file.</w:t>
      </w: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26"/>
          <w:szCs w:val="26"/>
        </w:rPr>
        <w:t>c.</w:t>
      </w:r>
      <w:r>
        <w:rPr>
          <w:rFonts w:ascii="Times New Roman" w:hAnsi="Times New Roman" w:cs="Times New Roman"/>
          <w:color w:val="1A1A1A"/>
          <w:sz w:val="18"/>
          <w:szCs w:val="18"/>
        </w:rPr>
        <w:t>        </w:t>
      </w:r>
      <w:r>
        <w:rPr>
          <w:rFonts w:ascii="Times New Roman" w:hAnsi="Times New Roman" w:cs="Times New Roman"/>
          <w:color w:val="1A1A1A"/>
          <w:sz w:val="26"/>
          <w:szCs w:val="26"/>
        </w:rPr>
        <w:t>Click Upload and Close. You may see a notification about file size, but the file should already be uploaded.</w:t>
      </w: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Arial" w:hAnsi="Arial" w:cs="Arial"/>
          <w:color w:val="1A1A1A"/>
          <w:sz w:val="32"/>
          <w:szCs w:val="32"/>
        </w:rPr>
      </w:pPr>
      <w:r>
        <w:rPr>
          <w:rFonts w:ascii="Times New Roman" w:hAnsi="Times New Roman" w:cs="Times New Roman"/>
          <w:noProof/>
          <w:color w:val="1A1A1A"/>
          <w:sz w:val="32"/>
          <w:szCs w:val="32"/>
        </w:rPr>
        <w:drawing>
          <wp:inline distT="0" distB="0" distL="0" distR="0">
            <wp:extent cx="5410200" cy="2730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730500"/>
                    </a:xfrm>
                    <a:prstGeom prst="rect">
                      <a:avLst/>
                    </a:prstGeom>
                    <a:noFill/>
                    <a:ln>
                      <a:noFill/>
                    </a:ln>
                  </pic:spPr>
                </pic:pic>
              </a:graphicData>
            </a:graphic>
          </wp:inline>
        </w:drawing>
      </w:r>
    </w:p>
    <w:p w:rsidR="00F07D8B" w:rsidRDefault="00F07D8B" w:rsidP="00F07D8B">
      <w:pPr>
        <w:widowControl w:val="0"/>
        <w:autoSpaceDE w:val="0"/>
        <w:autoSpaceDN w:val="0"/>
        <w:adjustRightInd w:val="0"/>
        <w:rPr>
          <w:rFonts w:ascii="Arial" w:hAnsi="Arial" w:cs="Arial"/>
          <w:color w:val="1A1A1A"/>
          <w:sz w:val="32"/>
          <w:szCs w:val="32"/>
        </w:rPr>
      </w:pP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92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3.</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Housing Navigator/Outreach Worker/Case Manager gives paper consent to SPA CES lead organization.</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4.</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"Primary Contact" obtains paper consent and PII from </w:t>
      </w:r>
      <w:r>
        <w:rPr>
          <w:rFonts w:ascii="Times New Roman" w:hAnsi="Times New Roman" w:cs="Times New Roman"/>
          <w:b/>
          <w:bCs/>
          <w:color w:val="1A1A1A"/>
          <w:sz w:val="26"/>
          <w:szCs w:val="26"/>
        </w:rPr>
        <w:t>Folder 1</w:t>
      </w:r>
      <w:r>
        <w:rPr>
          <w:rFonts w:ascii="Times New Roman" w:hAnsi="Times New Roman" w:cs="Times New Roman"/>
          <w:color w:val="1A1A1A"/>
          <w:sz w:val="26"/>
          <w:szCs w:val="26"/>
        </w:rPr>
        <w:t xml:space="preserve"> (“</w:t>
      </w:r>
      <w:r>
        <w:rPr>
          <w:rFonts w:ascii="Times New Roman" w:hAnsi="Times New Roman" w:cs="Times New Roman"/>
          <w:b/>
          <w:bCs/>
          <w:color w:val="1A1A1A"/>
          <w:sz w:val="26"/>
          <w:szCs w:val="26"/>
        </w:rPr>
        <w:t>F1</w:t>
      </w:r>
      <w:r>
        <w:rPr>
          <w:rFonts w:ascii="Times New Roman" w:hAnsi="Times New Roman" w:cs="Times New Roman"/>
          <w:color w:val="1A1A1A"/>
          <w:sz w:val="26"/>
          <w:szCs w:val="26"/>
        </w:rPr>
        <w:t>”), adds organization information (</w:t>
      </w:r>
      <w:r>
        <w:rPr>
          <w:rFonts w:ascii="Times New Roman" w:hAnsi="Times New Roman" w:cs="Times New Roman"/>
          <w:b/>
          <w:bCs/>
          <w:color w:val="FD8608"/>
          <w:sz w:val="26"/>
          <w:szCs w:val="26"/>
        </w:rPr>
        <w:t xml:space="preserve">ORANGE </w:t>
      </w:r>
      <w:r>
        <w:rPr>
          <w:rFonts w:ascii="Times New Roman" w:hAnsi="Times New Roman" w:cs="Times New Roman"/>
          <w:color w:val="1A1A1A"/>
          <w:sz w:val="26"/>
          <w:szCs w:val="26"/>
        </w:rPr>
        <w:t>columns), VI-SPDAT data (</w:t>
      </w:r>
      <w:r>
        <w:rPr>
          <w:rFonts w:ascii="Times New Roman" w:hAnsi="Times New Roman" w:cs="Times New Roman"/>
          <w:b/>
          <w:bCs/>
          <w:color w:val="943766"/>
          <w:sz w:val="26"/>
          <w:szCs w:val="26"/>
        </w:rPr>
        <w:t>PINK</w:t>
      </w:r>
      <w:r>
        <w:rPr>
          <w:rFonts w:ascii="Times New Roman" w:hAnsi="Times New Roman" w:cs="Times New Roman"/>
          <w:b/>
          <w:bCs/>
          <w:color w:val="1A1A1A"/>
          <w:sz w:val="26"/>
          <w:szCs w:val="26"/>
        </w:rPr>
        <w:t xml:space="preserve"> </w:t>
      </w:r>
      <w:r>
        <w:rPr>
          <w:rFonts w:ascii="Times New Roman" w:hAnsi="Times New Roman" w:cs="Times New Roman"/>
          <w:color w:val="1A1A1A"/>
          <w:sz w:val="26"/>
          <w:szCs w:val="26"/>
        </w:rPr>
        <w:t>columns) and MIF data, if available (</w:t>
      </w:r>
      <w:r>
        <w:rPr>
          <w:rFonts w:ascii="Times New Roman" w:hAnsi="Times New Roman" w:cs="Times New Roman"/>
          <w:b/>
          <w:bCs/>
          <w:color w:val="599B3E"/>
          <w:sz w:val="26"/>
          <w:szCs w:val="26"/>
        </w:rPr>
        <w:t xml:space="preserve">GREEN </w:t>
      </w:r>
      <w:r>
        <w:rPr>
          <w:rFonts w:ascii="Times New Roman" w:hAnsi="Times New Roman" w:cs="Times New Roman"/>
          <w:color w:val="1A1A1A"/>
          <w:sz w:val="26"/>
          <w:szCs w:val="26"/>
        </w:rPr>
        <w:t>columns) to create a complete record.</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5.</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"Primary Contact" uploads complete records data into </w:t>
      </w:r>
      <w:r>
        <w:rPr>
          <w:rFonts w:ascii="Times New Roman" w:hAnsi="Times New Roman" w:cs="Times New Roman"/>
          <w:b/>
          <w:bCs/>
          <w:color w:val="1A1A1A"/>
          <w:sz w:val="26"/>
          <w:szCs w:val="26"/>
        </w:rPr>
        <w:t>Folder 2</w:t>
      </w:r>
      <w:r>
        <w:rPr>
          <w:rFonts w:ascii="Times New Roman" w:hAnsi="Times New Roman" w:cs="Times New Roman"/>
          <w:color w:val="1A1A1A"/>
          <w:sz w:val="26"/>
          <w:szCs w:val="26"/>
        </w:rPr>
        <w:t> (“</w:t>
      </w:r>
      <w:r>
        <w:rPr>
          <w:rFonts w:ascii="Times New Roman" w:hAnsi="Times New Roman" w:cs="Times New Roman"/>
          <w:b/>
          <w:bCs/>
          <w:color w:val="1A1A1A"/>
          <w:sz w:val="26"/>
          <w:szCs w:val="26"/>
        </w:rPr>
        <w:t>F2</w:t>
      </w:r>
      <w:r>
        <w:rPr>
          <w:rFonts w:ascii="Times New Roman" w:hAnsi="Times New Roman" w:cs="Times New Roman"/>
          <w:color w:val="1A1A1A"/>
          <w:sz w:val="26"/>
          <w:szCs w:val="26"/>
        </w:rPr>
        <w:t>”)</w:t>
      </w:r>
      <w:r>
        <w:rPr>
          <w:rFonts w:ascii="Times New Roman" w:hAnsi="Times New Roman" w:cs="Times New Roman"/>
          <w:color w:val="18376A"/>
          <w:sz w:val="26"/>
          <w:szCs w:val="26"/>
        </w:rPr>
        <w:t xml:space="preserve"> </w:t>
      </w:r>
      <w:r>
        <w:rPr>
          <w:rFonts w:ascii="Times New Roman" w:hAnsi="Times New Roman" w:cs="Times New Roman"/>
          <w:color w:val="1A1A1A"/>
          <w:sz w:val="26"/>
          <w:szCs w:val="26"/>
        </w:rPr>
        <w:t xml:space="preserve">on the FTP site. Please see upload process above and delete the original file in </w:t>
      </w:r>
      <w:r>
        <w:rPr>
          <w:rFonts w:ascii="Times New Roman" w:hAnsi="Times New Roman" w:cs="Times New Roman"/>
          <w:b/>
          <w:bCs/>
          <w:color w:val="1A1A1A"/>
          <w:sz w:val="26"/>
          <w:szCs w:val="26"/>
        </w:rPr>
        <w:t>Folder 1</w:t>
      </w:r>
      <w:r>
        <w:rPr>
          <w:rFonts w:ascii="Times New Roman" w:hAnsi="Times New Roman" w:cs="Times New Roman"/>
          <w:color w:val="1A1A1A"/>
          <w:sz w:val="26"/>
          <w:szCs w:val="26"/>
        </w:rPr>
        <w:t xml:space="preserve"> (“</w:t>
      </w:r>
      <w:r>
        <w:rPr>
          <w:rFonts w:ascii="Times New Roman" w:hAnsi="Times New Roman" w:cs="Times New Roman"/>
          <w:b/>
          <w:bCs/>
          <w:color w:val="1A1A1A"/>
          <w:sz w:val="26"/>
          <w:szCs w:val="26"/>
        </w:rPr>
        <w:t>F1</w:t>
      </w:r>
      <w:r>
        <w:rPr>
          <w:rFonts w:ascii="Times New Roman" w:hAnsi="Times New Roman" w:cs="Times New Roman"/>
          <w:color w:val="1A1A1A"/>
          <w:sz w:val="26"/>
          <w:szCs w:val="26"/>
        </w:rPr>
        <w:t>”) by selecting the file and clicking “Delete”.</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b/>
          <w:bCs/>
          <w:color w:val="1A1A1A"/>
          <w:sz w:val="26"/>
          <w:szCs w:val="26"/>
        </w:rPr>
        <w:t>6.</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 xml:space="preserve">"Primary Contact" uploads scanned copies of client consents, and places them into </w:t>
      </w:r>
      <w:r>
        <w:rPr>
          <w:rFonts w:ascii="Times New Roman" w:hAnsi="Times New Roman" w:cs="Times New Roman"/>
          <w:b/>
          <w:bCs/>
          <w:color w:val="1A1A1A"/>
          <w:sz w:val="26"/>
          <w:szCs w:val="26"/>
        </w:rPr>
        <w:t>Folder 2</w:t>
      </w:r>
      <w:r>
        <w:rPr>
          <w:rFonts w:ascii="Times New Roman" w:hAnsi="Times New Roman" w:cs="Times New Roman"/>
          <w:color w:val="1A1A1A"/>
          <w:sz w:val="26"/>
          <w:szCs w:val="26"/>
        </w:rPr>
        <w:t xml:space="preserve"> (“</w:t>
      </w:r>
      <w:r>
        <w:rPr>
          <w:rFonts w:ascii="Times New Roman" w:hAnsi="Times New Roman" w:cs="Times New Roman"/>
          <w:b/>
          <w:bCs/>
          <w:color w:val="1A1A1A"/>
          <w:sz w:val="26"/>
          <w:szCs w:val="26"/>
        </w:rPr>
        <w:t>F2</w:t>
      </w:r>
      <w:r>
        <w:rPr>
          <w:rFonts w:ascii="Times New Roman" w:hAnsi="Times New Roman" w:cs="Times New Roman"/>
          <w:color w:val="1A1A1A"/>
          <w:sz w:val="26"/>
          <w:szCs w:val="26"/>
        </w:rPr>
        <w:t>”) FTP folde</w:t>
      </w:r>
      <w:r>
        <w:rPr>
          <w:rFonts w:ascii="Times New Roman" w:hAnsi="Times New Roman" w:cs="Times New Roman"/>
          <w:color w:val="18376A"/>
          <w:sz w:val="26"/>
          <w:szCs w:val="26"/>
        </w:rPr>
        <w:t>r</w:t>
      </w:r>
      <w:r>
        <w:rPr>
          <w:rFonts w:ascii="Times New Roman" w:hAnsi="Times New Roman" w:cs="Times New Roman"/>
          <w:color w:val="1A1A1A"/>
          <w:sz w:val="26"/>
          <w:szCs w:val="26"/>
        </w:rPr>
        <w:t xml:space="preserve">. </w:t>
      </w:r>
      <w:r>
        <w:rPr>
          <w:rFonts w:ascii="Times New Roman" w:hAnsi="Times New Roman" w:cs="Times New Roman"/>
          <w:b/>
          <w:bCs/>
          <w:color w:val="1A1A1A"/>
          <w:sz w:val="26"/>
          <w:szCs w:val="26"/>
        </w:rPr>
        <w:t>Please use the same naming convention as the excel file, but saved as .</w:t>
      </w:r>
      <w:proofErr w:type="spellStart"/>
      <w:r>
        <w:rPr>
          <w:rFonts w:ascii="Times New Roman" w:hAnsi="Times New Roman" w:cs="Times New Roman"/>
          <w:b/>
          <w:bCs/>
          <w:color w:val="1A1A1A"/>
          <w:sz w:val="26"/>
          <w:szCs w:val="26"/>
        </w:rPr>
        <w:t>pdf</w:t>
      </w:r>
      <w:proofErr w:type="spellEnd"/>
      <w:r>
        <w:rPr>
          <w:rFonts w:ascii="Times New Roman" w:hAnsi="Times New Roman" w:cs="Times New Roman"/>
          <w:b/>
          <w:bCs/>
          <w:color w:val="1A1A1A"/>
          <w:sz w:val="26"/>
          <w:szCs w:val="26"/>
        </w:rPr>
        <w:t>.</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7.</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Clients will be migrated into HMIS within 5-8 business days.</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8.</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"Primary Contact" will receive notification from LAHSA's HMIS department when the transfer has been completed.</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26"/>
          <w:szCs w:val="26"/>
        </w:rPr>
        <w:t>9.</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Any additional notes about client migration can be found in the comments section of the client’s program record in HMIS.</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26"/>
          <w:szCs w:val="26"/>
        </w:rPr>
        <w:t>Important Reminders:</w:t>
      </w:r>
    </w:p>
    <w:p w:rsidR="00F07D8B" w:rsidRDefault="00F07D8B" w:rsidP="00F07D8B">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We</w:t>
      </w:r>
      <w:proofErr w:type="gramEnd"/>
      <w:r>
        <w:rPr>
          <w:rFonts w:ascii="Times New Roman" w:hAnsi="Times New Roman" w:cs="Times New Roman"/>
          <w:color w:val="1A1A1A"/>
          <w:sz w:val="26"/>
          <w:szCs w:val="26"/>
        </w:rPr>
        <w:t xml:space="preserve"> have created this process in order to allow us to share PII data in a HIPAA compliant way. </w:t>
      </w:r>
      <w:r>
        <w:rPr>
          <w:rFonts w:ascii="Times New Roman" w:hAnsi="Times New Roman" w:cs="Times New Roman"/>
          <w:i/>
          <w:iCs/>
          <w:color w:val="1A1A1A"/>
          <w:sz w:val="26"/>
          <w:szCs w:val="26"/>
        </w:rPr>
        <w:t>*Please do not email names, dates of birth, and social security numbers. This information may only be shared via the FTP process (or encrypted email)</w:t>
      </w:r>
      <w:proofErr w:type="gramStart"/>
      <w:r>
        <w:rPr>
          <w:rFonts w:ascii="Times New Roman" w:hAnsi="Times New Roman" w:cs="Times New Roman"/>
          <w:i/>
          <w:iCs/>
          <w:color w:val="1A1A1A"/>
          <w:sz w:val="26"/>
          <w:szCs w:val="26"/>
        </w:rPr>
        <w:t>.*</w:t>
      </w:r>
      <w:proofErr w:type="gramEnd"/>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w:t>
      </w:r>
      <w:proofErr w:type="gramStart"/>
      <w:r>
        <w:rPr>
          <w:rFonts w:ascii="Times New Roman" w:hAnsi="Times New Roman" w:cs="Times New Roman"/>
          <w:color w:val="1A1A1A"/>
          <w:sz w:val="26"/>
          <w:szCs w:val="26"/>
        </w:rPr>
        <w:t>It</w:t>
      </w:r>
      <w:proofErr w:type="gramEnd"/>
      <w:r>
        <w:rPr>
          <w:rFonts w:ascii="Times New Roman" w:hAnsi="Times New Roman" w:cs="Times New Roman"/>
          <w:color w:val="1A1A1A"/>
          <w:sz w:val="26"/>
          <w:szCs w:val="26"/>
        </w:rPr>
        <w:t xml:space="preserve"> is important that SPAs </w:t>
      </w:r>
      <w:r>
        <w:rPr>
          <w:rFonts w:ascii="Times New Roman" w:hAnsi="Times New Roman" w:cs="Times New Roman"/>
          <w:i/>
          <w:iCs/>
          <w:color w:val="1A1A1A"/>
          <w:sz w:val="26"/>
          <w:szCs w:val="26"/>
        </w:rPr>
        <w:t>prioritize</w:t>
      </w:r>
      <w:r>
        <w:rPr>
          <w:rFonts w:ascii="Times New Roman" w:hAnsi="Times New Roman" w:cs="Times New Roman"/>
          <w:color w:val="1A1A1A"/>
          <w:sz w:val="26"/>
          <w:szCs w:val="26"/>
        </w:rPr>
        <w:t xml:space="preserve"> obtaining updated CES consents, so that CES data can migrate to HMIS </w:t>
      </w:r>
      <w:r>
        <w:rPr>
          <w:rFonts w:ascii="Times New Roman" w:hAnsi="Times New Roman" w:cs="Times New Roman"/>
          <w:i/>
          <w:iCs/>
          <w:color w:val="1A1A1A"/>
          <w:sz w:val="26"/>
          <w:szCs w:val="26"/>
        </w:rPr>
        <w:t>as soon as possible</w:t>
      </w:r>
      <w:r>
        <w:rPr>
          <w:rFonts w:ascii="Times New Roman" w:hAnsi="Times New Roman" w:cs="Times New Roman"/>
          <w:color w:val="1A1A1A"/>
          <w:sz w:val="26"/>
          <w:szCs w:val="26"/>
        </w:rPr>
        <w:t>. This process is a priority for the county. We hope to have a good quantity of client data in HMIS in the next three months.</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The</w:t>
      </w:r>
      <w:proofErr w:type="gramEnd"/>
      <w:r>
        <w:rPr>
          <w:rFonts w:ascii="Times New Roman" w:hAnsi="Times New Roman" w:cs="Times New Roman"/>
          <w:color w:val="1A1A1A"/>
          <w:sz w:val="26"/>
          <w:szCs w:val="26"/>
        </w:rPr>
        <w:t xml:space="preserve"> minimum requirement to transfer a client record is that a client consent is signed and given to the SPA CES lead, along with PII.</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A</w:t>
      </w:r>
      <w:proofErr w:type="gramEnd"/>
      <w:r>
        <w:rPr>
          <w:rFonts w:ascii="Times New Roman" w:hAnsi="Times New Roman" w:cs="Times New Roman"/>
          <w:color w:val="1A1A1A"/>
          <w:sz w:val="26"/>
          <w:szCs w:val="26"/>
        </w:rPr>
        <w:t xml:space="preserve"> scanned copy of the consent may be uploaded to HMIS. This is a best practice that allows for maximum accountability however it is *not* a requirement for a record to be transferred.</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Symbol" w:hAnsi="Symbol" w:cs="Symbol" w:hint="eastAsia"/>
          <w:color w:val="1A1A1A"/>
          <w:sz w:val="26"/>
          <w:szCs w:val="26"/>
        </w:rPr>
        <w:t>·</w:t>
      </w:r>
      <w:r>
        <w:rPr>
          <w:rFonts w:ascii="Times New Roman" w:hAnsi="Times New Roman" w:cs="Times New Roman"/>
          <w:color w:val="1A1A1A"/>
          <w:sz w:val="18"/>
          <w:szCs w:val="18"/>
        </w:rPr>
        <w:t xml:space="preserve">  </w:t>
      </w:r>
      <w:proofErr w:type="gramStart"/>
      <w:r>
        <w:rPr>
          <w:rFonts w:ascii="Times New Roman" w:hAnsi="Times New Roman" w:cs="Times New Roman"/>
          <w:color w:val="1A1A1A"/>
          <w:sz w:val="26"/>
          <w:szCs w:val="26"/>
        </w:rPr>
        <w:t>This</w:t>
      </w:r>
      <w:proofErr w:type="gramEnd"/>
      <w:r>
        <w:rPr>
          <w:rFonts w:ascii="Times New Roman" w:hAnsi="Times New Roman" w:cs="Times New Roman"/>
          <w:color w:val="1A1A1A"/>
          <w:sz w:val="26"/>
          <w:szCs w:val="26"/>
        </w:rPr>
        <w:t xml:space="preserve"> process does not apply to DMH directly operated clinics. </w:t>
      </w:r>
      <w:proofErr w:type="gramStart"/>
      <w:r>
        <w:rPr>
          <w:rFonts w:ascii="Times New Roman" w:hAnsi="Times New Roman" w:cs="Times New Roman"/>
          <w:color w:val="1A1A1A"/>
          <w:sz w:val="26"/>
          <w:szCs w:val="26"/>
        </w:rPr>
        <w:t>DMH directly operated clinics will not be migrating their clients until they update their organizational agreements.</w:t>
      </w:r>
      <w:proofErr w:type="gramEnd"/>
    </w:p>
    <w:p w:rsidR="00F07D8B" w:rsidRDefault="00F07D8B" w:rsidP="00F07D8B">
      <w:pPr>
        <w:widowControl w:val="0"/>
        <w:autoSpaceDE w:val="0"/>
        <w:autoSpaceDN w:val="0"/>
        <w:adjustRightInd w:val="0"/>
        <w:ind w:left="12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CD3AA0" w:rsidRDefault="00F07D8B" w:rsidP="00F07D8B">
      <w:r>
        <w:rPr>
          <w:rFonts w:ascii="Symbol" w:hAnsi="Symbol" w:cs="Symbol" w:hint="eastAsia"/>
          <w:color w:val="1A1A1A"/>
          <w:sz w:val="26"/>
          <w:szCs w:val="26"/>
        </w:rPr>
        <w:t>·</w:t>
      </w:r>
      <w:r>
        <w:rPr>
          <w:rFonts w:ascii="Times New Roman" w:hAnsi="Times New Roman" w:cs="Times New Roman"/>
          <w:color w:val="1A1A1A"/>
          <w:sz w:val="18"/>
          <w:szCs w:val="18"/>
        </w:rPr>
        <w:t xml:space="preserve">  </w:t>
      </w:r>
      <w:r>
        <w:rPr>
          <w:rFonts w:ascii="Times New Roman" w:hAnsi="Times New Roman" w:cs="Times New Roman"/>
          <w:color w:val="1A1A1A"/>
          <w:sz w:val="26"/>
          <w:szCs w:val="26"/>
        </w:rPr>
        <w:t>DMH contracted clinics may participate in this process. DMH contracted clinics will need to keep the updated consents for their records, however they must also provide a copy to the SPA CES lead.</w:t>
      </w:r>
    </w:p>
    <w:sectPr w:rsidR="00CD3AA0" w:rsidSect="002B3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B"/>
    <w:rsid w:val="002B3690"/>
    <w:rsid w:val="00CD3AA0"/>
    <w:rsid w:val="00F0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81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D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D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ileshare.lahsa.org/" TargetMode="External"/><Relationship Id="rId7" Type="http://schemas.openxmlformats.org/officeDocument/2006/relationships/image" Target="media/image1.png"/><Relationship Id="rId8" Type="http://schemas.openxmlformats.org/officeDocument/2006/relationships/hyperlink" Target="https://fileshare.lahsa.org/" TargetMode="External"/><Relationship Id="rId9" Type="http://schemas.openxmlformats.org/officeDocument/2006/relationships/hyperlink" Target="mailto:plee@lahsa.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3902</Characters>
  <Application>Microsoft Macintosh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Johnson</dc:creator>
  <cp:keywords/>
  <dc:description/>
  <cp:lastModifiedBy>Connor Johnson</cp:lastModifiedBy>
  <cp:revision>1</cp:revision>
  <dcterms:created xsi:type="dcterms:W3CDTF">2015-04-09T19:01:00Z</dcterms:created>
  <dcterms:modified xsi:type="dcterms:W3CDTF">2015-04-09T19:03:00Z</dcterms:modified>
</cp:coreProperties>
</file>